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25F" w:rsidRPr="00B46472" w:rsidRDefault="001725EE" w:rsidP="00342522">
      <w:pPr>
        <w:pStyle w:val="Heading110"/>
        <w:widowControl/>
        <w:shd w:val="clear" w:color="auto" w:fill="auto"/>
        <w:spacing w:after="360"/>
        <w:jc w:val="center"/>
      </w:pPr>
      <w:bookmarkStart w:id="0" w:name="bookmark0"/>
      <w:r>
        <w:t>Fiktivt klimattoppmöte: Företrädare för markintressen, jord- och skogsbruk</w:t>
      </w:r>
      <w:bookmarkEnd w:id="0"/>
    </w:p>
    <w:p w:rsidR="0079525F" w:rsidRPr="00B46472" w:rsidRDefault="001725EE" w:rsidP="00B46472">
      <w:pPr>
        <w:pStyle w:val="Bodytext30"/>
        <w:widowControl/>
        <w:pBdr>
          <w:top w:val="single" w:sz="4" w:space="1" w:color="auto"/>
        </w:pBdr>
        <w:shd w:val="clear" w:color="auto" w:fill="auto"/>
        <w:tabs>
          <w:tab w:val="left" w:pos="1429"/>
        </w:tabs>
        <w:spacing w:before="0" w:after="120"/>
      </w:pPr>
      <w:r>
        <w:t>Till:</w:t>
      </w:r>
      <w:r>
        <w:tab/>
        <w:t>Chefsförhandlarna för Alliansen för markintressen, jordbruk och skogsbruk</w:t>
      </w:r>
    </w:p>
    <w:p w:rsidR="0079525F" w:rsidRPr="00B46472" w:rsidRDefault="001725EE" w:rsidP="00B46472">
      <w:pPr>
        <w:pStyle w:val="Bodytext30"/>
        <w:widowControl/>
        <w:shd w:val="clear" w:color="auto" w:fill="auto"/>
        <w:tabs>
          <w:tab w:val="left" w:pos="1429"/>
        </w:tabs>
        <w:spacing w:before="0" w:after="120"/>
      </w:pPr>
      <w:r>
        <w:t>Ärende:</w:t>
      </w:r>
      <w:r>
        <w:tab/>
        <w:t>Förberedelse inför klimattoppmötet</w:t>
      </w:r>
    </w:p>
    <w:p w:rsidR="0079525F" w:rsidRPr="00B46472" w:rsidRDefault="001725EE" w:rsidP="00B46472">
      <w:pPr>
        <w:pStyle w:val="Bodytext20"/>
        <w:widowControl/>
        <w:shd w:val="clear" w:color="auto" w:fill="auto"/>
        <w:spacing w:before="0" w:after="120"/>
        <w:ind w:firstLine="0"/>
        <w:jc w:val="both"/>
      </w:pPr>
      <w:r>
        <w:t xml:space="preserve">Välkomna till klimattoppmötet! Ni och andra ledare för alla berörda parter har bjudits in av FN:s generalsekreterare för att tillsammans ta fram lösningar för att bekämpa klimatförändringarna. I sin inbjudan har generalsekreteraren </w:t>
      </w:r>
      <w:r>
        <w:rPr>
          <w:rStyle w:val="Bodytext21"/>
        </w:rPr>
        <w:t>betonat</w:t>
      </w:r>
      <w:r>
        <w:t xml:space="preserve"> följande: “Vi håller på att förlora kapplöpningen mot klimatförändringarna, me</w:t>
      </w:r>
      <w:bookmarkStart w:id="1" w:name="_GoBack"/>
      <w:bookmarkEnd w:id="1"/>
      <w:r>
        <w:t>n det är en kapplöpning som vi kan vinna (...). Ledande forskare menar att varje temperaturökning över 1,5 °C kommer att leda till allvarliga och oåterkalleliga skador på de ekosystem som försörjer oss (...).Men de säger också att det inte är för sent. Vi kan klara det (...), men det kommer att kräva grundläggande omställningar som berör hela vårt samhälle – hur vi odlar livsmedel och använder mark, vilket bränsle vi använder i våra transporter och hur vi stärker våra ekonomier... genom att agera tillsammans ser vi till att ingen hamnar på efterkälken.”</w:t>
      </w:r>
    </w:p>
    <w:p w:rsidR="0079525F" w:rsidRPr="00B46472" w:rsidRDefault="001725EE" w:rsidP="00B46472">
      <w:pPr>
        <w:pStyle w:val="Bodytext20"/>
        <w:widowControl/>
        <w:shd w:val="clear" w:color="auto" w:fill="auto"/>
        <w:spacing w:before="0" w:after="120"/>
        <w:ind w:firstLine="0"/>
        <w:jc w:val="both"/>
      </w:pPr>
      <w:r>
        <w:t xml:space="preserve">Målet med toppmötet är att utarbeta en plan för att begränsa den globala uppvärmningen till mindre än 2 °C [3,6 °F] över förindustriell nivå samt att sträva efter 1,5 °C [2,7 °F] – de internationella mål som formellt fastställts i Parisavtalet om klimatförändringar. De </w:t>
      </w:r>
      <w:r>
        <w:rPr>
          <w:rStyle w:val="Bodytext21"/>
        </w:rPr>
        <w:t>vetenskapliga beläggen</w:t>
      </w:r>
      <w:r>
        <w:t xml:space="preserve"> är entydiga: en uppvärmning över denna gräns kommer att få katastrofala och oåterkalleliga följder som hotar människors liv, hälsa och välstånd i alla länder.</w:t>
      </w:r>
    </w:p>
    <w:p w:rsidR="0079525F" w:rsidRPr="00B46472" w:rsidRDefault="001725EE" w:rsidP="00B46472">
      <w:pPr>
        <w:pStyle w:val="Bodytext20"/>
        <w:widowControl/>
        <w:shd w:val="clear" w:color="auto" w:fill="auto"/>
        <w:spacing w:before="0" w:after="120"/>
        <w:ind w:firstLine="0"/>
        <w:jc w:val="both"/>
      </w:pPr>
      <w:r>
        <w:t>Er grupp består av företrädare för de största jordbruks-, livsmedels- och skogsföretagen, de största markägarna, regeringsdepartement med ansvar för skogs- och jordbruk samt markvårdande organ. Er</w:t>
      </w:r>
      <w:r w:rsidR="00342522">
        <w:t> </w:t>
      </w:r>
      <w:r>
        <w:t>grupp fokuserar på hur människor över hela världen ska få mat, på att bevara skogarna och samtidigt ta itu med klimatförändringarna.</w:t>
      </w:r>
      <w:r w:rsidR="00342522">
        <w:rPr>
          <w:noProof/>
          <w:sz w:val="20"/>
          <w:lang w:eastAsia="en-GB"/>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42522" w:rsidRPr="00260E65" w:rsidRDefault="00342522">
                            <w:pPr>
                              <w:jc w:val="center"/>
                              <w:rPr>
                                <w:rFonts w:ascii="Arial" w:hAnsi="Arial" w:cs="Arial"/>
                                <w:b/>
                                <w:bCs/>
                                <w:sz w:val="48"/>
                                <w:lang w:val="nl-BE"/>
                              </w:rPr>
                            </w:pPr>
                            <w:r>
                              <w:rPr>
                                <w:rFonts w:ascii="Arial" w:hAnsi="Arial" w:cs="Arial"/>
                                <w:b/>
                                <w:bCs/>
                                <w:sz w:val="48"/>
                                <w:lang w:val="nl-BE"/>
                              </w:rPr>
                              <w:t>SV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burtgIAALk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0XW7q7YCAAC5&#10;BQAADgAAAAAAAAAAAAAAAAAuAgAAZHJzL2Uyb0RvYy54bWxQSwECLQAUAAYACAAAACEA61QxWt4A&#10;AAAPAQAADwAAAAAAAAAAAAAAAAAQBQAAZHJzL2Rvd25yZXYueG1sUEsFBgAAAAAEAAQA8wAAABsG&#10;AAAAAA==&#10;" o:allowincell="f" filled="f" stroked="f">
                <v:textbox>
                  <w:txbxContent>
                    <w:p w:rsidR="00342522" w:rsidRPr="00260E65" w:rsidRDefault="00342522">
                      <w:pPr>
                        <w:jc w:val="center"/>
                        <w:rPr>
                          <w:rFonts w:ascii="Arial" w:hAnsi="Arial" w:cs="Arial"/>
                          <w:b/>
                          <w:bCs/>
                          <w:sz w:val="48"/>
                          <w:lang w:val="nl-BE"/>
                        </w:rPr>
                      </w:pPr>
                      <w:r>
                        <w:rPr>
                          <w:rFonts w:ascii="Arial" w:hAnsi="Arial" w:cs="Arial"/>
                          <w:b/>
                          <w:bCs/>
                          <w:sz w:val="48"/>
                          <w:lang w:val="nl-BE"/>
                        </w:rPr>
                        <w:t>SV</w:t>
                      </w:r>
                    </w:p>
                  </w:txbxContent>
                </v:textbox>
                <w10:wrap anchorx="page" anchory="page"/>
              </v:shape>
            </w:pict>
          </mc:Fallback>
        </mc:AlternateContent>
      </w:r>
    </w:p>
    <w:p w:rsidR="0079525F" w:rsidRPr="00B46472" w:rsidRDefault="001725EE" w:rsidP="00B46472">
      <w:pPr>
        <w:pStyle w:val="Bodytext20"/>
        <w:widowControl/>
        <w:shd w:val="clear" w:color="auto" w:fill="auto"/>
        <w:spacing w:before="0" w:after="120" w:line="244" w:lineRule="exact"/>
        <w:ind w:firstLine="0"/>
        <w:jc w:val="both"/>
      </w:pPr>
      <w:r>
        <w:t>Era politiska prioriteringar anges nedan. Ni kan dock föreslå ny politik, eller blockera all tillgänglig politik.</w:t>
      </w:r>
    </w:p>
    <w:p w:rsidR="0079525F" w:rsidRPr="00B46472"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Hantera avskogningen. </w:t>
      </w:r>
      <w:r>
        <w:t xml:space="preserve">Avskogningen står i dag för omkring 15 % av växthusgasutsläppen. Genom att bevara skogarna kan man minska dessa utsläpp samtidigt som den biologiska mångfalden bevaras och vattenförsörjningen tryggas. Om avskogningen begränsas minskas dock möjligheten att utnyttja marken för avverkning, livsmedelsproduktion, bioenergi och andra mycket lönsamma användningsområden. </w:t>
      </w:r>
      <w:r>
        <w:rPr>
          <w:rStyle w:val="Bodytext23"/>
        </w:rPr>
        <w:t>Avskogningen orsakas både av småskaliga jordbruksföretag och av landsbygdsbefolkningar som behöver trä för bränsle, samt av stora företag som röjer skogsområden för att tillvarata timmer eller bedriva jordbruksproduktion och som bland annat omvandlar tropiska skogsområden till palmoljeplantager eller till mark för djuruppfödning och växtodling.</w:t>
      </w:r>
    </w:p>
    <w:p w:rsidR="0079525F"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Överväg skogsodling. </w:t>
      </w:r>
      <w:r>
        <w:t>Skogsodling innebär att låta ny skog växa fram på mark som inte har några träd. Ibland handlar det om mark där skogen tidigare skövlats eller skadats. I takt med att skogen växer kommer den att binda koldioxid från atmosfären och lagra den i biomassa och mark. Skogarna bidrar till att bevara livsmiljöer och biologisk mångfald, hejda erosionen och markförstöringen och skydda mot översvämningar. Om skogsodling genomförs i stor skala skulle den kunna komma att utnyttja mark som behövs för grödor eller boskap, vilket skulle leda till högre livsmedelspriser på grund av den ökade konkurrensen om marken. Tänk över vilken mark som behövs för en viss skogsodlingspolitik.</w:t>
      </w:r>
    </w:p>
    <w:p w:rsidR="00342522" w:rsidRDefault="00342522">
      <w:pPr>
        <w:rPr>
          <w:rStyle w:val="Bodytext2Bold"/>
        </w:rPr>
      </w:pPr>
      <w:r>
        <w:rPr>
          <w:rStyle w:val="Bodytext2Bold"/>
        </w:rPr>
        <w:br w:type="page"/>
      </w:r>
    </w:p>
    <w:p w:rsidR="00D22C77" w:rsidRPr="00B46472" w:rsidRDefault="00D22C77" w:rsidP="00B46472">
      <w:pPr>
        <w:pStyle w:val="Bodytext20"/>
        <w:widowControl/>
        <w:numPr>
          <w:ilvl w:val="0"/>
          <w:numId w:val="1"/>
        </w:numPr>
        <w:shd w:val="clear" w:color="auto" w:fill="auto"/>
        <w:tabs>
          <w:tab w:val="left" w:pos="366"/>
        </w:tabs>
        <w:spacing w:before="0"/>
        <w:ind w:left="400"/>
        <w:jc w:val="both"/>
      </w:pPr>
      <w:r>
        <w:rPr>
          <w:b/>
        </w:rPr>
        <w:lastRenderedPageBreak/>
        <w:t>Beakta utsläpp av metan, dikväveoxid och andra växthusgaser.</w:t>
      </w:r>
    </w:p>
    <w:p w:rsidR="0079525F" w:rsidRPr="00B46472" w:rsidRDefault="001725EE" w:rsidP="00B46472">
      <w:pPr>
        <w:pStyle w:val="Bodytext20"/>
        <w:widowControl/>
        <w:shd w:val="clear" w:color="auto" w:fill="auto"/>
        <w:spacing w:before="0" w:after="120"/>
        <w:ind w:left="400" w:firstLine="0"/>
        <w:jc w:val="both"/>
      </w:pPr>
      <w:r>
        <w:rPr>
          <w:b/>
          <w:bCs/>
        </w:rPr>
        <w:t>Koldioxid (CO</w:t>
      </w:r>
      <w:r>
        <w:rPr>
          <w:b/>
          <w:bCs/>
          <w:vertAlign w:val="subscript"/>
        </w:rPr>
        <w:t>2</w:t>
      </w:r>
      <w:r>
        <w:rPr>
          <w:b/>
          <w:bCs/>
        </w:rPr>
        <w:t>)</w:t>
      </w:r>
      <w:r>
        <w:t xml:space="preserve"> är den mest kända växthusgasen, men andra växthusgaser, särskilt metan (CH</w:t>
      </w:r>
      <w:r>
        <w:rPr>
          <w:vertAlign w:val="subscript"/>
        </w:rPr>
        <w:t>4</w:t>
      </w:r>
      <w:r>
        <w:t>) och dikväveoxid (N</w:t>
      </w:r>
      <w:r>
        <w:rPr>
          <w:vertAlign w:val="subscript"/>
        </w:rPr>
        <w:t>2</w:t>
      </w:r>
      <w:r>
        <w:t>O), står i dag för ungefär en fjärdedel av den globala uppvärmningen och deras koncentrationer i atmosfären ökar. Över en hundraårsperiod bidrar en CH</w:t>
      </w:r>
      <w:r>
        <w:rPr>
          <w:vertAlign w:val="subscript"/>
        </w:rPr>
        <w:t>4</w:t>
      </w:r>
      <w:r>
        <w:t xml:space="preserve">-molekyl omkring 25 gånger mer till uppvärmningen än en CO </w:t>
      </w:r>
      <w:r>
        <w:rPr>
          <w:vertAlign w:val="subscript"/>
        </w:rPr>
        <w:t>2</w:t>
      </w:r>
      <w:r>
        <w:t>-molekyl och N</w:t>
      </w:r>
      <w:r>
        <w:rPr>
          <w:vertAlign w:val="subscript"/>
        </w:rPr>
        <w:t>2</w:t>
      </w:r>
      <w:r>
        <w:t>O bidrar nästan 300 gånger mer än CO</w:t>
      </w:r>
      <w:r>
        <w:rPr>
          <w:vertAlign w:val="subscript"/>
        </w:rPr>
        <w:t>2</w:t>
      </w:r>
      <w:r>
        <w:t>. Dagens jordbruksmetoder och animalieproduktionen är stora källor till utsläppen av CH</w:t>
      </w:r>
      <w:r>
        <w:rPr>
          <w:vertAlign w:val="subscript"/>
        </w:rPr>
        <w:t>4</w:t>
      </w:r>
      <w:r>
        <w:t>. N</w:t>
      </w:r>
      <w:r>
        <w:rPr>
          <w:vertAlign w:val="subscript"/>
        </w:rPr>
        <w:t>2</w:t>
      </w:r>
      <w:r>
        <w:t xml:space="preserve">O genereras främst genom användning av gödselmedel. Innovativa tekniker och metoder kan minska dessa utsläpp till en låg kostnad, men många miljöaktivister efterlyser också föreskrifter (t.ex. begränsningar av användningen av gödningsmedel) eller förändringar i människors livsstil (t.ex. minskad köttkonsumtion och minskat livsmedelsavfall), vilket skulle kunna minska jordbruks- och boskapsnäringens lönsamhet. Ni är ovilliga att stödja en sådan politik även om den kan leda till stora minskningar av sådana utsläpp. Ett brett spektrum av </w:t>
      </w:r>
      <w:proofErr w:type="spellStart"/>
      <w:r>
        <w:t>fluorkarboner</w:t>
      </w:r>
      <w:proofErr w:type="spellEnd"/>
      <w:r>
        <w:t xml:space="preserve"> och närliggande föreningar (”fluorerade gaser”) bidrar också till uppvärmningen. Fluorerade gaser används i industriella processer och konsumentprodukter (t.ex. köldmedier och lösningsmedel). Koncentrationerna är i dag låga, men många fluorerade gaser bidrar tusentals gånger mer till uppvärmningen än koldioxid. Ni kan stödja strategier för att minska dessa, eftersom det inte skulle ha någon större inverkan på er.</w:t>
      </w:r>
    </w:p>
    <w:p w:rsidR="0079525F" w:rsidRPr="00B46472" w:rsidRDefault="001725EE" w:rsidP="00B46472">
      <w:pPr>
        <w:pStyle w:val="Bodytext20"/>
        <w:widowControl/>
        <w:numPr>
          <w:ilvl w:val="0"/>
          <w:numId w:val="1"/>
        </w:numPr>
        <w:shd w:val="clear" w:color="auto" w:fill="auto"/>
        <w:tabs>
          <w:tab w:val="left" w:pos="366"/>
        </w:tabs>
        <w:spacing w:before="0" w:after="120"/>
        <w:ind w:left="400"/>
        <w:jc w:val="both"/>
      </w:pPr>
      <w:r>
        <w:rPr>
          <w:rStyle w:val="Bodytext2Bold"/>
        </w:rPr>
        <w:t xml:space="preserve">Subventioner till förnybar energi. </w:t>
      </w:r>
      <w:r>
        <w:t xml:space="preserve">Utsläppen av fossila bränslen, inte markanvändningen, är det som bidrar mest till klimatförändringarna. Ni stöder att fossila bränslen ska ersättas med ren energi till rimliga priser så att ni har bränsle till er utrustning och era livsmedelstransporter. </w:t>
      </w:r>
      <w:r>
        <w:rPr>
          <w:rStyle w:val="Bodytext23"/>
        </w:rPr>
        <w:t xml:space="preserve">Jordbruksföretag och markägare kan installera sol- och vindturbiner samtidigt som de använder större delen av sin mark för grödor och boskap, så ni stöder subventioner till ren energiteknik. </w:t>
      </w:r>
      <w:r>
        <w:t>Stora timmerföretag och stora jordbruksföretag motsätter sig politiska åtgärder såsom koldioxidpriser på fossila bränslen eftersom detta skulle öka driftskostnaderna, men markvårdande grupper stöder denna politik för att påskynda minskningen av koldioxidutsläppen.</w:t>
      </w:r>
    </w:p>
    <w:p w:rsidR="0079525F" w:rsidRPr="00B46472" w:rsidRDefault="001725EE" w:rsidP="00B46472">
      <w:pPr>
        <w:pStyle w:val="Bodytext50"/>
        <w:widowControl/>
        <w:shd w:val="clear" w:color="auto" w:fill="auto"/>
        <w:spacing w:before="0"/>
      </w:pPr>
      <w:r>
        <w:t>Fler frågor att beakta</w:t>
      </w:r>
    </w:p>
    <w:p w:rsidR="0079525F" w:rsidRPr="00B46472" w:rsidRDefault="001725EE" w:rsidP="00B46472">
      <w:pPr>
        <w:pStyle w:val="Bodytext20"/>
        <w:widowControl/>
        <w:shd w:val="clear" w:color="auto" w:fill="auto"/>
        <w:spacing w:before="0" w:after="120"/>
        <w:ind w:firstLine="0"/>
        <w:jc w:val="both"/>
      </w:pPr>
      <w:r>
        <w:t>Världens befolkning uppgår nu till cirka 7,7 miljarder och enligt FN:s prognos kommer den att överstiga 9 miljarder senast 2050 och vara nästan 11 miljarder år 2100. Växande befolkningar och stigande inkomster ökar efterfrågan på grödor, kött, trä, fibrer och andra markintensiva produkter. I</w:t>
      </w:r>
      <w:r w:rsidR="00342522">
        <w:t> </w:t>
      </w:r>
      <w:r>
        <w:t>dag saknar omkring en miljard människor tillräckligt med mat, vilket leder till undernäring och svält i många länder. Enligt FN:s livsmedels- och jordbruksorganisation går 30 % av den globala livsmedelsproduktionen till spillo, vilken bidrar till 8 % av de globala växthusgasutsläppen.</w:t>
      </w:r>
    </w:p>
    <w:p w:rsidR="0079525F" w:rsidRPr="00B46472" w:rsidRDefault="001725EE" w:rsidP="00B46472">
      <w:pPr>
        <w:pStyle w:val="Bodytext20"/>
        <w:widowControl/>
        <w:shd w:val="clear" w:color="auto" w:fill="auto"/>
        <w:spacing w:before="0" w:after="120"/>
        <w:ind w:firstLine="0"/>
        <w:jc w:val="both"/>
      </w:pPr>
      <w:r>
        <w:t>Genom att minska livsmedelsavfallet, öka skördarna och uppmuntra en hälsosam växtbaserad kost kan man möta den växande efterfrågan på livsmedel utan att det krävs mer mark, samtidigt som utsläppen av växthusgaser från jordbrukssektorn minskar. Det finns dock gränser för vad er bransch kan göra innan dessa politiska åtgärder tvingar upp livsmedelspriserna. Höga livsmedelspriser innebär att de som är i störst behov av mat kan komma att bli utan. Ett främjande av växtbaserade dieter kommer också att skada den stora och växande boskapsnäringen.</w:t>
      </w:r>
    </w:p>
    <w:p w:rsidR="0079525F" w:rsidRDefault="001725EE" w:rsidP="00B46472">
      <w:pPr>
        <w:pStyle w:val="Bodytext20"/>
        <w:widowControl/>
        <w:shd w:val="clear" w:color="auto" w:fill="auto"/>
        <w:spacing w:before="0" w:after="120"/>
        <w:ind w:firstLine="0"/>
        <w:jc w:val="both"/>
      </w:pPr>
      <w:r>
        <w:t>I stora delar av världen kommer det att bli svårt att ändra markanvändningen och jordbruksmetoderna. I många utvecklingsländer är de potentiella fördelarna med ett klimatsmart jordbruk stora, men korruption och bristande tillsyn gör det svårt att driva igenom markanvändningspolitiken. Tidigare insatser för att minska skogsavverkningen, främst i Brasilien och Indonesien, har endast delvis varit framgångsrika. Olaglig skogsavverkning är fortfarande ett stort problem. Vissa regeringar subventionerar aktivt skogsavverkning för att främja timmer- och jordbruksföretag och för att ge människor mark.</w:t>
      </w:r>
    </w:p>
    <w:p w:rsidR="00342522" w:rsidRDefault="00342522">
      <w:pPr>
        <w:rPr>
          <w:sz w:val="22"/>
          <w:szCs w:val="22"/>
        </w:rPr>
      </w:pPr>
      <w:r>
        <w:br w:type="page"/>
      </w:r>
    </w:p>
    <w:p w:rsidR="0079525F" w:rsidRPr="00D22C77" w:rsidRDefault="001725EE" w:rsidP="00B46472">
      <w:pPr>
        <w:pStyle w:val="Bodytext20"/>
        <w:widowControl/>
        <w:shd w:val="clear" w:color="auto" w:fill="auto"/>
        <w:spacing w:before="0" w:after="120"/>
        <w:ind w:firstLine="0"/>
        <w:jc w:val="both"/>
      </w:pPr>
      <w:r>
        <w:lastRenderedPageBreak/>
        <w:t>Trots dessa utmaningar utgör klimatförändringarna ett stort hot mot medlemmarna i er grupp. Tilltagande översvämningar, torka, värmeböljor, skogsbränder och stigande havsnivåer är redan på väg att förstöra den odlingsbara marken och minska skördarna, skada skogarna och sänka vinsterna. Effekterna av klimatförändringarna och de geopolitiska rubbningar de ger upphov till utgör allvarliga risker för era tillgångar, er arbetskraft, era försörjningskedjor, era kunder och er lönsamhet. Även om en förändring kommer att bli svår att åstadkomma, och vissa kommer att skadas ekonomiskt, kan er allians bidra till en lösning genom att minska sina utsläpp med hjälp av bättre markförvaltning och jordbruksmetoder.</w:t>
      </w:r>
    </w:p>
    <w:p w:rsidR="00D22C77" w:rsidRPr="00D22C77" w:rsidRDefault="00D22C77">
      <w:pPr>
        <w:jc w:val="center"/>
      </w:pPr>
      <w:r>
        <w:t>_____________</w:t>
      </w:r>
    </w:p>
    <w:p w:rsidR="00D22C77" w:rsidRPr="00D22C77" w:rsidRDefault="00D22C77">
      <w:pPr>
        <w:pStyle w:val="Bodytext20"/>
        <w:widowControl/>
        <w:shd w:val="clear" w:color="auto" w:fill="auto"/>
        <w:spacing w:before="0" w:after="120"/>
        <w:ind w:firstLine="0"/>
        <w:rPr>
          <w:lang w:val="en-GB"/>
        </w:rPr>
      </w:pPr>
    </w:p>
    <w:sectPr w:rsidR="00D22C77" w:rsidRPr="00D22C77" w:rsidSect="00B46472">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8C8" w:rsidRDefault="001725EE">
      <w:r>
        <w:separator/>
      </w:r>
    </w:p>
  </w:endnote>
  <w:endnote w:type="continuationSeparator" w:id="0">
    <w:p w:rsidR="001B18C8" w:rsidRDefault="00172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C77" w:rsidRPr="00D22C77" w:rsidRDefault="00D22C77" w:rsidP="001725EE">
    <w:pPr>
      <w:pStyle w:val="Bodytext40"/>
      <w:widowControl/>
      <w:shd w:val="clear" w:color="auto" w:fill="auto"/>
      <w:spacing w:before="0"/>
      <w:jc w:val="both"/>
      <w:rPr>
        <w:rFonts w:ascii="Times New Roman" w:hAnsi="Times New Roman" w:cs="Times New Roman"/>
        <w:sz w:val="20"/>
        <w:szCs w:val="20"/>
      </w:rPr>
    </w:pPr>
    <w:r>
      <w:rPr>
        <w:rFonts w:ascii="Times New Roman" w:hAnsi="Times New Roman"/>
        <w:sz w:val="20"/>
        <w:szCs w:val="20"/>
      </w:rPr>
      <w:t xml:space="preserve">Framtaget av </w:t>
    </w:r>
    <w:proofErr w:type="spellStart"/>
    <w:r>
      <w:rPr>
        <w:rFonts w:ascii="Times New Roman" w:hAnsi="Times New Roman"/>
        <w:sz w:val="20"/>
        <w:szCs w:val="20"/>
      </w:rPr>
      <w:t>Climate</w:t>
    </w:r>
    <w:proofErr w:type="spellEnd"/>
    <w:r>
      <w:rPr>
        <w:rFonts w:ascii="Times New Roman" w:hAnsi="Times New Roman"/>
        <w:sz w:val="20"/>
        <w:szCs w:val="20"/>
      </w:rPr>
      <w:t xml:space="preserve"> </w:t>
    </w:r>
    <w:proofErr w:type="spellStart"/>
    <w:r>
      <w:rPr>
        <w:rFonts w:ascii="Times New Roman" w:hAnsi="Times New Roman"/>
        <w:sz w:val="20"/>
        <w:szCs w:val="20"/>
      </w:rPr>
      <w:t>Interactive</w:t>
    </w:r>
    <w:proofErr w:type="spellEnd"/>
    <w:r>
      <w:rPr>
        <w:rFonts w:ascii="Times New Roman" w:hAnsi="Times New Roman"/>
        <w:sz w:val="20"/>
        <w:szCs w:val="20"/>
      </w:rPr>
      <w:t xml:space="preserve">, MIT </w:t>
    </w:r>
    <w:proofErr w:type="spellStart"/>
    <w:r>
      <w:rPr>
        <w:rFonts w:ascii="Times New Roman" w:hAnsi="Times New Roman"/>
        <w:sz w:val="20"/>
        <w:szCs w:val="20"/>
      </w:rPr>
      <w:t>Sloan</w:t>
    </w:r>
    <w:proofErr w:type="spellEnd"/>
    <w:r>
      <w:rPr>
        <w:rFonts w:ascii="Times New Roman" w:hAnsi="Times New Roman"/>
        <w:sz w:val="20"/>
        <w:szCs w:val="20"/>
      </w:rPr>
      <w:t xml:space="preserve"> </w:t>
    </w:r>
    <w:proofErr w:type="spellStart"/>
    <w:r>
      <w:rPr>
        <w:rFonts w:ascii="Times New Roman" w:hAnsi="Times New Roman"/>
        <w:sz w:val="20"/>
        <w:szCs w:val="20"/>
      </w:rPr>
      <w:t>School</w:t>
    </w:r>
    <w:proofErr w:type="spellEnd"/>
    <w:r>
      <w:rPr>
        <w:rFonts w:ascii="Times New Roman" w:hAnsi="Times New Roman"/>
        <w:sz w:val="20"/>
        <w:szCs w:val="20"/>
      </w:rPr>
      <w:t xml:space="preserve"> </w:t>
    </w:r>
    <w:proofErr w:type="spellStart"/>
    <w:r>
      <w:rPr>
        <w:rFonts w:ascii="Times New Roman" w:hAnsi="Times New Roman"/>
        <w:sz w:val="20"/>
        <w:szCs w:val="20"/>
      </w:rPr>
      <w:t>of</w:t>
    </w:r>
    <w:proofErr w:type="spellEnd"/>
    <w:r>
      <w:rPr>
        <w:rFonts w:ascii="Times New Roman" w:hAnsi="Times New Roman"/>
        <w:sz w:val="20"/>
        <w:szCs w:val="20"/>
      </w:rPr>
      <w:t xml:space="preserve"> Management </w:t>
    </w:r>
    <w:proofErr w:type="spellStart"/>
    <w:r>
      <w:rPr>
        <w:rFonts w:ascii="Times New Roman" w:hAnsi="Times New Roman"/>
        <w:sz w:val="20"/>
        <w:szCs w:val="20"/>
      </w:rPr>
      <w:t>Sustainability</w:t>
    </w:r>
    <w:proofErr w:type="spellEnd"/>
    <w:r>
      <w:rPr>
        <w:rFonts w:ascii="Times New Roman" w:hAnsi="Times New Roman"/>
        <w:sz w:val="20"/>
        <w:szCs w:val="20"/>
      </w:rPr>
      <w:t xml:space="preserve"> </w:t>
    </w:r>
    <w:proofErr w:type="spellStart"/>
    <w:r>
      <w:rPr>
        <w:rFonts w:ascii="Times New Roman" w:hAnsi="Times New Roman"/>
        <w:sz w:val="20"/>
        <w:szCs w:val="20"/>
      </w:rPr>
      <w:t>Initiative</w:t>
    </w:r>
    <w:proofErr w:type="spellEnd"/>
    <w:r>
      <w:rPr>
        <w:rFonts w:ascii="Times New Roman" w:hAnsi="Times New Roman"/>
        <w:sz w:val="20"/>
        <w:szCs w:val="20"/>
      </w:rPr>
      <w:t xml:space="preserve">, ESB Business </w:t>
    </w:r>
    <w:proofErr w:type="spellStart"/>
    <w:r>
      <w:rPr>
        <w:rFonts w:ascii="Times New Roman" w:hAnsi="Times New Roman"/>
        <w:sz w:val="20"/>
        <w:szCs w:val="20"/>
      </w:rPr>
      <w:t>School</w:t>
    </w:r>
    <w:proofErr w:type="spellEnd"/>
    <w:r>
      <w:rPr>
        <w:rFonts w:ascii="Times New Roman" w:hAnsi="Times New Roman"/>
        <w:sz w:val="20"/>
        <w:szCs w:val="20"/>
      </w:rPr>
      <w:t xml:space="preserve"> och UMAS Lowell </w:t>
    </w:r>
    <w:proofErr w:type="spellStart"/>
    <w:r>
      <w:rPr>
        <w:rFonts w:ascii="Times New Roman" w:hAnsi="Times New Roman"/>
        <w:sz w:val="20"/>
        <w:szCs w:val="20"/>
      </w:rPr>
      <w:t>Climate</w:t>
    </w:r>
    <w:proofErr w:type="spellEnd"/>
    <w:r>
      <w:rPr>
        <w:rFonts w:ascii="Times New Roman" w:hAnsi="Times New Roman"/>
        <w:sz w:val="20"/>
        <w:szCs w:val="20"/>
      </w:rPr>
      <w:t xml:space="preserve"> Change </w:t>
    </w:r>
    <w:proofErr w:type="spellStart"/>
    <w:r>
      <w:rPr>
        <w:rFonts w:ascii="Times New Roman" w:hAnsi="Times New Roman"/>
        <w:sz w:val="20"/>
        <w:szCs w:val="20"/>
      </w:rPr>
      <w:t>Initiative</w:t>
    </w:r>
    <w:proofErr w:type="spellEnd"/>
    <w:r>
      <w:rPr>
        <w:rFonts w:ascii="Times New Roman" w:hAnsi="Times New Roman"/>
        <w:sz w:val="20"/>
        <w:szCs w:val="20"/>
      </w:rPr>
      <w:t xml:space="preserve">. Senast uppdaterat i september 2019 </w:t>
    </w:r>
    <w:hyperlink r:id="rId1" w:history="1">
      <w:r>
        <w:rPr>
          <w:rFonts w:ascii="Times New Roman" w:hAnsi="Times New Roman"/>
          <w:sz w:val="20"/>
          <w:szCs w:val="20"/>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525F" w:rsidRDefault="0079525F"/>
  </w:footnote>
  <w:footnote w:type="continuationSeparator" w:id="0">
    <w:p w:rsidR="0079525F" w:rsidRDefault="0079525F"/>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25648"/>
    <w:multiLevelType w:val="multilevel"/>
    <w:tmpl w:val="A1A47F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14337"/>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25F"/>
    <w:rsid w:val="001406F6"/>
    <w:rsid w:val="001725EE"/>
    <w:rsid w:val="001A3210"/>
    <w:rsid w:val="001B18C8"/>
    <w:rsid w:val="00342522"/>
    <w:rsid w:val="004C3831"/>
    <w:rsid w:val="00571241"/>
    <w:rsid w:val="0079525F"/>
    <w:rsid w:val="009A4FF5"/>
    <w:rsid w:val="00B46472"/>
    <w:rsid w:val="00BB74AE"/>
    <w:rsid w:val="00C32574"/>
    <w:rsid w:val="00D2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859AF84"/>
  <w15:docId w15:val="{8A80D889-16E0-4940-BDEF-89350CD582B8}"/>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sv-SE"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sv-SE"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sv-SE"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v-SE"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sv-SE"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v-SE"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v-SE"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sv-SE"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6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6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40">
    <w:name w:val="Body text|4"/>
    <w:basedOn w:val="Normal"/>
    <w:link w:val="Bodytext4"/>
    <w:pPr>
      <w:shd w:val="clear" w:color="auto" w:fill="FFFFFF"/>
      <w:spacing w:before="40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ces-cdr.eu.int\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CTJJHAUHWN5E-644613129-2909</_dlc_DocId>
    <_dlc_DocIdUrl xmlns="bfc960a6-20da-4c94-8684-71380fca093b">
      <Url>http://dm2016/eesc/2019/_layouts/15/DocIdRedir.aspx?ID=CTJJHAUHWN5E-644613129-2909</Url>
      <Description>CTJJHAUHWN5E-644613129-2909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65</Value>
      <Value>153</Value>
      <Value>152</Value>
      <Value>62</Value>
      <Value>60</Value>
      <Value>59</Value>
      <Value>58</Value>
      <Value>64</Value>
      <Value>56</Value>
      <Value>55</Value>
      <Value>52</Value>
      <Value>49</Value>
      <Value>48</Value>
      <Value>46</Value>
      <Value>45</Value>
      <Value>154</Value>
      <Value>38</Value>
      <Value>63</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SV</TermName>
          <TermId xmlns="http://schemas.microsoft.com/office/infopath/2007/PartnerControls">c2ed69e7-a339-43d7-8f22-d93680a92aa0</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11386</FicheNumber>
    <DocumentPart xmlns="bfc960a6-20da-4c94-8684-71380fca093b">3</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074FF4BF-862C-413A-A463-F0A1FEB5AD53}"/>
</file>

<file path=customXml/itemProps2.xml><?xml version="1.0" encoding="utf-8"?>
<ds:datastoreItem xmlns:ds="http://schemas.openxmlformats.org/officeDocument/2006/customXml" ds:itemID="{950AABE3-1132-4E6A-86DA-F8A7A0110FEA}"/>
</file>

<file path=customXml/itemProps3.xml><?xml version="1.0" encoding="utf-8"?>
<ds:datastoreItem xmlns:ds="http://schemas.openxmlformats.org/officeDocument/2006/customXml" ds:itemID="{0C936CC8-2B27-4AB0-9FFF-3B20538E9750}"/>
</file>

<file path=customXml/itemProps4.xml><?xml version="1.0" encoding="utf-8"?>
<ds:datastoreItem xmlns:ds="http://schemas.openxmlformats.org/officeDocument/2006/customXml" ds:itemID="{C373755A-596E-4C82-B259-D4077938AC18}"/>
</file>

<file path=docProps/app.xml><?xml version="1.0" encoding="utf-8"?>
<Properties xmlns="http://schemas.openxmlformats.org/officeDocument/2006/extended-properties" xmlns:vt="http://schemas.openxmlformats.org/officeDocument/2006/docPropsVTypes">
  <Template>Styles</Template>
  <TotalTime>10</TotalTime>
  <Pages>3</Pages>
  <Words>1212</Words>
  <Characters>6910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Ditt Europa Din Mening 2020 - Arbetsdokument - Grupp 4 - Företrädare för markintressen, jord- och skogsbruk</dc:title>
  <dc:subject>Informationsdokument</dc:subject>
  <cp:keywords>EESC-2019-05163-03-00-INFO-TRA-EN</cp:keywords>
  <dc:description>Rapporteur:  - Original language: EN - Date of document: 10/12/2019 - Date of meeting:  - External documents:  - Administrator: MME LAHOUSSE Chloé</dc:description>
  <cp:lastModifiedBy>Maria Pallvid</cp:lastModifiedBy>
  <cp:revision>5</cp:revision>
  <dcterms:created xsi:type="dcterms:W3CDTF">2019-11-15T09:11:00Z</dcterms:created>
  <dcterms:modified xsi:type="dcterms:W3CDTF">2019-12-10T09:31:00Z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10:07:20, 17:47:38</vt:lpwstr>
  </property>
  <property fmtid="{D5CDD505-2E9C-101B-9397-08002B2CF9AE}" pid="5" name="Pref_User">
    <vt:lpwstr>enied, htoo</vt:lpwstr>
  </property>
  <property fmtid="{D5CDD505-2E9C-101B-9397-08002B2CF9AE}" pid="6" name="Pref_FileName">
    <vt:lpwstr>EESC-2019-05163-03-00-INFO-TRA-EN-CRR.docx, EESC-2019-05163-03-00-INFO-CRR-EN.docx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b53a871a-1592-470d-bb8f-b2c930a37227</vt:lpwstr>
  </property>
  <property fmtid="{D5CDD505-2E9C-101B-9397-08002B2CF9AE}" pid="9" name="AvailableTranslations">
    <vt:lpwstr>59;#HR|2f555653-ed1a-4fe6-8362-9082d95989e5;#152;#MK|34ce48bb-063e-4413-a932-50853dc71c5c;#46;#CS|72f9705b-0217-4fd3-bea2-cbc7ed80e26e;#153;#SR|7f3a1d13-b985-4bfd-981e-afe31377edff;#62;#FI|87606a43-d45f-42d6-b8c9-e1a3457db5b7;#58;#LV|46f7e311-5d9f-4663-b433-18aeccb7ace7;#21;#IT|0774613c-01ed-4e5d-a25d-11d2388de825;#16;#PL|1e03da61-4678-4e07-b136-b5024ca9197b;#55;#BG|1a1b3951-7821-4e6a-85f5-5673fc08bd2c;#25;#SK|46d9fce0-ef79-4f71-b89b-cd6aa82426b8;#60;#HU|6b229040-c589-4408-b4c1-4285663d20a8;#56;#SL|98a412ae-eb01-49e9-ae3d-585a81724cfc;#63;#MT|7df99101-6854-4a26-b53a-b88c0da02c26;#64;#PT|50ccc04a-eadd-42ae-a0cb-acaf45f812ba;#14;#DE|f6b31e5a-26fa-4935-b661-318e46daf27e;#49;#EL|6d4f4d51-af9b-4650-94b4-4276bee85c91;#162;#TR|6e4ededd-04c4-4fa0-94e0-1028050302d5;#4;#EN|f2175f21-25d7-44a3-96da-d6a61b075e1b;#38;#SV|c2ed69e7-a339-43d7-8f22-d93680a92aa0;#17;#ES|e7a6b05b-ae16-40c8-add9-68b64b03aeba;#246;#ME|925b3da5-5ac0-4b3c-928c-6ef66a5c9b3c;#45;#NL|55c6556c-b4f4-441d-9acf-c498d4f838bd;#65;#ET|ff6c3f4c-b02c-4c3c-ab07-2c37995a7a0a;#48;#LT|a7ff5ce7-6123-4f68-865a-a57c31810414;#10;#FR|d2afafd3-4c81-4f60-8f52-ee33f2f54ff3;#154;#SQ|5ac17240-8d11-45ec-9893-659b209d7a00;#72;#GA|762d2456-c427-4ecb-b312-af3dad8e258c;#52;#DA|5d49c027-8956-412b-aa16-e85a0f96ad0e</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3</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HR|2f555653-ed1a-4fe6-8362-9082d95989e5;MK|34ce48bb-063e-4413-a932-50853dc71c5c;SR|7f3a1d13-b985-4bfd-981e-afe31377edff;FI|87606a43-d45f-42d6-b8c9-e1a3457db5b7;LV|46f7e311-5d9f-4663-b433-18aeccb7ace7;IT|0774613c-01ed-4e5d-a25d-11d2388de825;PL|1e03da61-4678-4e07-b136-b5024ca9197b;BG|1a1b3951-7821-4e6a-85f5-5673fc08bd2c;SK|46d9fce0-ef79-4f71-b89b-cd6aa82426b8;HU|6b229040-c589-4408-b4c1-4285663d20a8;SL|98a412ae-eb01-49e9-ae3d-585a81724cfc;MT|7df99101-6854-4a26-b53a-b88c0da02c26;PT|50ccc04a-eadd-42ae-a0cb-acaf45f812ba;EL|6d4f4d51-af9b-4650-94b4-4276bee85c91;TR|6e4ededd-04c4-4fa0-94e0-1028050302d5;EN|f2175f21-25d7-44a3-96da-d6a61b075e1b;ES|e7a6b05b-ae16-40c8-add9-68b64b03aeba;ME|925b3da5-5ac0-4b3c-928c-6ef66a5c9b3c;NL|55c6556c-b4f4-441d-9acf-c498d4f838bd;FR|d2afafd3-4c81-4f60-8f52-ee33f2f54ff3;SQ|5ac17240-8d11-45ec-9893-659b209d7a00;DA|5d49c027-8956-412b-aa16-e85a0f96ad0e</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162;#TR|6e4ededd-04c4-4fa0-94e0-1028050302d5;#246;#ME|925b3da5-5ac0-4b3c-928c-6ef66a5c9b3c;#154;#SQ|5ac17240-8d11-45ec-9893-659b209d7a00;#153;#SR|7f3a1d13-b985-4bfd-981e-afe31377edff;#63;#MT|7df99101-6854-4a26-b53a-b88c0da02c26;#62;#FI|87606a43-d45f-42d6-b8c9-e1a3457db5b7;#60;#HU|6b229040-c589-4408-b4c1-4285663d20a8;#59;#HR|2f555653-ed1a-4fe6-8362-9082d95989e5;#58;#LV|46f7e311-5d9f-4663-b433-18aeccb7ace7;#64;#PT|50ccc04a-eadd-42ae-a0cb-acaf45f812ba;#56;#SL|98a412ae-eb01-49e9-ae3d-585a81724cfc;#55;#BG|1a1b3951-7821-4e6a-85f5-5673fc08bd2c;#52;#DA|5d49c027-8956-412b-aa16-e85a0f96ad0e;#49;#EL|6d4f4d51-af9b-4650-94b4-4276bee85c91;#45;#NL|55c6556c-b4f4-441d-9acf-c498d4f838bd;#25;#SK|46d9fce0-ef79-4f71-b89b-cd6aa82426b8;#21;#IT|0774613c-01ed-4e5d-a25d-11d2388de825;#17;#ES|e7a6b05b-ae16-40c8-add9-68b64b03aeba;#16;#PL|1e03da61-4678-4e07-b136-b5024ca9197b;#152;#MK|34ce48bb-063e-4413-a932-50853dc71c5c;#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11386</vt:i4>
  </property>
  <property fmtid="{D5CDD505-2E9C-101B-9397-08002B2CF9AE}" pid="37" name="DocumentLanguage">
    <vt:lpwstr>38;#SV|c2ed69e7-a339-43d7-8f22-d93680a92aa0</vt:lpwstr>
  </property>
</Properties>
</file>